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Times New Roman" w:asciiTheme="minorEastAsia" w:hAnsiTheme="minorEastAsia" w:eastAsiaTheme="minorEastAsia"/>
          <w:b/>
          <w:sz w:val="28"/>
          <w:szCs w:val="28"/>
        </w:rPr>
      </w:pPr>
      <w:r>
        <w:rPr>
          <w:rFonts w:cs="Times New Roman" w:asciiTheme="minorEastAsia" w:hAnsiTheme="minorEastAsia" w:eastAsiaTheme="minorEastAsia"/>
          <w:b/>
          <w:sz w:val="28"/>
          <w:szCs w:val="28"/>
        </w:rPr>
        <w:t>附表</w:t>
      </w:r>
    </w:p>
    <w:p>
      <w:pPr>
        <w:spacing w:beforeLines="129" w:afterLines="80"/>
        <w:ind w:firstLine="275" w:firstLineChars="98"/>
        <w:rPr>
          <w:rFonts w:cs="Times New Roman" w:asciiTheme="minorEastAsia" w:hAnsiTheme="minorEastAsia" w:eastAsiaTheme="minorEastAsia"/>
          <w:b/>
          <w:sz w:val="28"/>
          <w:szCs w:val="28"/>
        </w:rPr>
      </w:pPr>
      <w:r>
        <w:rPr>
          <w:rFonts w:hint="eastAsia" w:cs="Times New Roman" w:asciiTheme="minorEastAsia" w:hAnsiTheme="minorEastAsia" w:eastAsiaTheme="minorEastAsia"/>
          <w:b/>
          <w:sz w:val="28"/>
          <w:szCs w:val="28"/>
        </w:rPr>
        <w:t>龙川县</w:t>
      </w:r>
      <w:r>
        <w:rPr>
          <w:rFonts w:cs="Times New Roman" w:asciiTheme="minorEastAsia" w:hAnsiTheme="minorEastAsia" w:eastAsiaTheme="minorEastAsia"/>
          <w:b/>
          <w:sz w:val="28"/>
          <w:szCs w:val="28"/>
        </w:rPr>
        <w:t>用户水龙头水质监测信息公开表（</w:t>
      </w:r>
      <w:r>
        <w:rPr>
          <w:rFonts w:hint="eastAsia" w:cs="Times New Roman" w:asciiTheme="minorEastAsia" w:hAnsiTheme="minorEastAsia" w:eastAsiaTheme="minorEastAsia"/>
          <w:b/>
          <w:sz w:val="28"/>
          <w:szCs w:val="28"/>
          <w:u w:val="none"/>
        </w:rPr>
        <w:t>202</w:t>
      </w:r>
      <w:r>
        <w:rPr>
          <w:rFonts w:hint="eastAsia" w:cs="Times New Roman" w:asciiTheme="minorEastAsia" w:hAnsiTheme="minorEastAsia" w:eastAsiaTheme="minorEastAsia"/>
          <w:b/>
          <w:sz w:val="28"/>
          <w:szCs w:val="28"/>
          <w:u w:val="none"/>
          <w:lang w:val="en-US" w:eastAsia="zh-CN"/>
        </w:rPr>
        <w:t>3</w:t>
      </w:r>
      <w:r>
        <w:rPr>
          <w:rFonts w:cs="Times New Roman" w:asciiTheme="minorEastAsia" w:hAnsiTheme="minorEastAsia" w:eastAsiaTheme="minorEastAsia"/>
          <w:b/>
          <w:sz w:val="28"/>
          <w:szCs w:val="28"/>
        </w:rPr>
        <w:t>年第</w:t>
      </w:r>
      <w:r>
        <w:rPr>
          <w:rFonts w:hint="eastAsia" w:asciiTheme="minorEastAsia" w:hAnsiTheme="minorEastAsia" w:eastAsiaTheme="minorEastAsia"/>
          <w:b/>
          <w:u w:val="none"/>
          <w:lang w:val="en-US" w:eastAsia="zh-CN"/>
        </w:rPr>
        <w:t>一</w:t>
      </w:r>
      <w:r>
        <w:rPr>
          <w:rFonts w:cs="Times New Roman" w:asciiTheme="minorEastAsia" w:hAnsiTheme="minorEastAsia" w:eastAsiaTheme="minorEastAsia"/>
          <w:b/>
          <w:sz w:val="28"/>
          <w:szCs w:val="28"/>
        </w:rPr>
        <w:t>季度）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1169"/>
        <w:gridCol w:w="816"/>
        <w:gridCol w:w="850"/>
        <w:gridCol w:w="851"/>
        <w:gridCol w:w="1023"/>
        <w:gridCol w:w="4260"/>
        <w:gridCol w:w="1980"/>
        <w:gridCol w:w="2978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</w:pPr>
            <w:bookmarkStart w:id="0" w:name="OLE_LINK1"/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>序号</w:t>
            </w:r>
          </w:p>
        </w:tc>
        <w:tc>
          <w:tcPr>
            <w:tcW w:w="11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>监测点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>地址</w:t>
            </w: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>供水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>单位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>采样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>单位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>检测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>单位</w:t>
            </w:r>
          </w:p>
        </w:tc>
        <w:tc>
          <w:tcPr>
            <w:tcW w:w="102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>检测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>时间</w:t>
            </w:r>
          </w:p>
        </w:tc>
        <w:tc>
          <w:tcPr>
            <w:tcW w:w="4260" w:type="dxa"/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>监测指标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检测结果评价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>不合格指标的</w:t>
            </w:r>
          </w:p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>检测值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健康风险提示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龙川县通衢镇政府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龙川县众诚水务有限公司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2023年2月7日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龙川县登云镇双桥村委会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登云镇自来水厂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2023年2月7日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龙川县紫市镇紫市中学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紫市镇雅寄自来水厂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2023年2月8日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龙川县铁场镇中心小学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铁场镇顺安自来水厂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2023年2月8日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龙川县田心镇农民街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田心镇田心村自来水厂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2023年2月8日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龙川县黄布镇镇中学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黄布镇润兴自来水厂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2023年2月8日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龙川县鹤市镇金安中学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鹤市镇自来水厂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2023年2月8日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8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龙川县丰稔镇政府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丰稔镇自来水厂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2023年2月8日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9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龙川县岩镇政府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岩镇自来水厂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2023年2月13日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经检测，结果为总大肠菌群超标，其他所检指标均合格。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总大肠菌群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不合格检测值为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 xml:space="preserve"> MPN/100ml（标准限值为0 MPN/100ml）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不直接饮用水龙头水，建议烧开后饮用。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10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龙川县新田镇新田中学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新田镇自来水厂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2023年2月13日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11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龙川县细坳镇传生饭店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细坳镇刘海燕自来水厂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2023年2月13日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12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龙川县贝岭镇镇中心小学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贝岭镇顺源自来水厂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2023年2月13日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肉眼可见物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总大肠菌群超标，其他所检指标均合格。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肉眼可见物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检测值为少量黄色沉淀（标准限值为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无量纲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总大肠菌群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不合格检测值为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 xml:space="preserve"> MPN/100ml（标准限值为0 MPN/100ml）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建议处理合格后再饮用。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13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龙川县四都镇中心小学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四都镇新龙村饮水工程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2023年2月14日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经检测，结果为总大肠菌群超标，其他所检指标均合格。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总大肠菌群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不合格检测值为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 xml:space="preserve"> MPN/100ml（标准限值为0 MPN/100ml）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不直接饮用水龙头水，建议烧开后饮用。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14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龙川县廻龙小学A校区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廻龙镇罗南自来水厂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2023年2月14日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15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龙川县黄石镇黄石卫生院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黄石镇自来水厂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</w:t>
            </w:r>
            <w:bookmarkStart w:id="1" w:name="_GoBack"/>
            <w:bookmarkEnd w:id="1"/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2023年2月14日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16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龙川县赤光镇政府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赤光镇恒源自来水厂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2023年2月14日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汞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超标，其他所检指标均合格。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汞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不合格检测值为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0.00148</w:t>
            </w: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mg/L（标准限值为</w:t>
            </w: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0.001</w:t>
            </w: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mg/L）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建议处理合格后再饮用。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17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龙川县上坪镇中心小学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上坪镇长城自来水厂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2023年2月15日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经检测，结果为总大肠菌群超标，其他所检指标均合格。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总大肠菌群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不合格检测值为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MPN/100ml（标准限值为0 MPN/100ml）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不直接饮用水龙头水，建议烧开后饮用。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18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龙川县麻布岗中学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麻布岗镇香江自来水厂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2023年2月15日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18"/>
                <w:szCs w:val="18"/>
                <w:highlight w:val="none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19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龙川县龙母中学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龙母镇高陂水厂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2023年2月15日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20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龙川县黎咀镇中心小学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黎咀镇自来水厂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2023年2月15日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21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龙川县第一中学高中部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龙川县新城供水有限公司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2023年2月20日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、亚氯酸盐、氯酸盐、二氧化氯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22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龙川县龙腾华府（地下车库）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龙川县新城供水有限公司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2023年2月20日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、亚氯酸盐、氯酸盐、二氧化氯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23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新城开发区二号区中和路华莱士汉堡店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龙川县新城供水有限公司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2023年2月20日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、亚氯酸盐、氯酸盐、二氧化氯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24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新城开发区二号小区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龙川县新城供水有限公司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2023年2月20日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、亚氯酸盐、氯酸盐、二氧化氯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7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25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泰华城D区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龙川县新城供水有限公司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2023年2月20日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、亚氯酸盐、氯酸盐、二氧化氯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26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龙川县车田镇中心小学旁五金店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车田镇净乐康自来水厂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2023年2月20日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27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龙川县维嘉学校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龙川县海源供水有限公司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2023年2月21日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、亚氯酸盐、氯酸盐、二氧化氯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28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龙川县第一中学初中部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龙川县海源供水有限公司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2023年2月21日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、亚氯酸盐、氯酸盐、二氧化氯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29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眠牛形小餐馆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龙川县海源供水有限公司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2023年2月21日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、亚氯酸盐、氯酸盐、二氧化氯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经检测，结果为总大肠菌群超标，其他所检指标均合格。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30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下泡水加油站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龙川县海源供水有限公司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2023年2月21日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、亚氯酸盐、氯酸盐、二氧化氯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31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龙川县老隆镇东风西路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龙川县海源供水有限公司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2023年2月21日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、亚氯酸盐、氯酸盐、二氧化氯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32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义都镇卫生院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义都镇水南村自来水厂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2023年2月28日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33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佗城镇中心小学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佗城镇自来水厂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2023年2月28日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经检测，结果为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肉眼可见物超标，其他所检指标均合格。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肉眼可见物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检测值为少量黄色沉淀（标准限值为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无量纲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建议处理合格后再饮用。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34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龙川县老隆镇涧洞村路口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老隆镇涧洞健康供水站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龙川县疾病预防控制中心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2023年2月28日</w:t>
            </w:r>
          </w:p>
        </w:tc>
        <w:tc>
          <w:tcPr>
            <w:tcW w:w="426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色度、浑浊度、臭和味、肉眼可见物、pH 、铝、铁、锰、铜、锌、氯化物、硫酸盐、溶解性总固体、总硬度、耗氧量、氨氮、挥发酚类、阴离子合成洗涤剂、砷、镉、铬、铅、汞、硒、氰化物、氟化物、硝酸盐、三氯甲烷、四氯化碳、总大肠菌群、耐热大肠杆菌、菌落总数。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经检测，结果为总大肠菌群超标，其他所检指标均合格。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总大肠菌群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不合格检测值为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MPN/100ml（标准限值为0 MPN/100ml）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18"/>
                <w:szCs w:val="18"/>
              </w:rPr>
              <w:t>不直接饮用水龙头水，建议烧开后饮用。</w:t>
            </w:r>
          </w:p>
        </w:tc>
      </w:tr>
      <w:bookmarkEnd w:id="0"/>
    </w:tbl>
    <w:p>
      <w:pPr>
        <w:ind w:firstLine="180" w:firstLineChars="100"/>
        <w:rPr>
          <w:rFonts w:cs="Times New Roman" w:asciiTheme="minorEastAsia" w:hAnsiTheme="minorEastAsia" w:eastAsiaTheme="minorEastAsia"/>
          <w:sz w:val="18"/>
          <w:szCs w:val="18"/>
        </w:rPr>
      </w:pPr>
    </w:p>
    <w:p>
      <w:pPr>
        <w:ind w:firstLine="180" w:firstLineChars="100"/>
        <w:rPr>
          <w:rFonts w:cs="Times New Roman" w:asciiTheme="minorEastAsia" w:hAnsiTheme="minorEastAsia" w:eastAsiaTheme="minorEastAsia"/>
          <w:sz w:val="18"/>
          <w:szCs w:val="18"/>
        </w:rPr>
      </w:pPr>
      <w:r>
        <w:rPr>
          <w:rFonts w:cs="Times New Roman" w:asciiTheme="minorEastAsia" w:hAnsiTheme="minorEastAsia" w:eastAsiaTheme="minorEastAsia"/>
          <w:sz w:val="18"/>
          <w:szCs w:val="18"/>
        </w:rPr>
        <w:t>注：（1）水样采集、保存、运输及检验方法：按照现行《生活饮用水标准检验方法》（GB/T5750-2006）的要求进行。</w:t>
      </w:r>
    </w:p>
    <w:p>
      <w:pPr>
        <w:pStyle w:val="5"/>
        <w:spacing w:before="0" w:beforeAutospacing="0" w:after="0" w:afterAutospacing="0"/>
        <w:ind w:firstLine="540" w:firstLineChars="300"/>
        <w:rPr>
          <w:rFonts w:cs="Times New Roman" w:asciiTheme="minorEastAsia" w:hAnsiTheme="minorEastAsia" w:eastAsiaTheme="minorEastAsia"/>
          <w:snapToGrid w:val="0"/>
          <w:sz w:val="18"/>
          <w:szCs w:val="18"/>
        </w:rPr>
      </w:pPr>
      <w:r>
        <w:rPr>
          <w:rFonts w:cs="Times New Roman" w:asciiTheme="minorEastAsia" w:hAnsiTheme="minorEastAsia" w:eastAsiaTheme="minorEastAsia"/>
          <w:sz w:val="18"/>
          <w:szCs w:val="18"/>
        </w:rPr>
        <w:t>（2）以《生活饮用水卫生标准》（GB5749－2006）作为评价标准，检测值在标准限值</w:t>
      </w:r>
      <w:r>
        <w:rPr>
          <w:rFonts w:hint="eastAsia" w:cs="Times New Roman" w:asciiTheme="minorEastAsia" w:hAnsiTheme="minorEastAsia" w:eastAsiaTheme="minorEastAsia"/>
          <w:sz w:val="18"/>
          <w:szCs w:val="18"/>
        </w:rPr>
        <w:t>和要求</w:t>
      </w:r>
      <w:r>
        <w:rPr>
          <w:rFonts w:cs="Times New Roman" w:asciiTheme="minorEastAsia" w:hAnsiTheme="minorEastAsia" w:eastAsiaTheme="minorEastAsia"/>
          <w:sz w:val="18"/>
          <w:szCs w:val="18"/>
        </w:rPr>
        <w:t>范围内评价为</w:t>
      </w:r>
      <w:r>
        <w:rPr>
          <w:rFonts w:hint="eastAsia" w:cs="Times New Roman" w:asciiTheme="minorEastAsia" w:hAnsiTheme="minorEastAsia" w:eastAsiaTheme="minorEastAsia"/>
          <w:sz w:val="18"/>
          <w:szCs w:val="18"/>
        </w:rPr>
        <w:t>合格</w:t>
      </w:r>
      <w:r>
        <w:rPr>
          <w:rFonts w:cs="Times New Roman" w:asciiTheme="minorEastAsia" w:hAnsiTheme="minorEastAsia" w:eastAsiaTheme="minorEastAsia"/>
          <w:sz w:val="18"/>
          <w:szCs w:val="18"/>
        </w:rPr>
        <w:t>。</w:t>
      </w:r>
    </w:p>
    <w:p>
      <w:pPr>
        <w:tabs>
          <w:tab w:val="left" w:pos="284"/>
        </w:tabs>
        <w:jc w:val="center"/>
        <w:rPr>
          <w:rFonts w:cs="Times New Roman" w:asciiTheme="minorEastAsia" w:hAnsiTheme="minorEastAsia" w:eastAsiaTheme="minorEastAsia"/>
          <w:sz w:val="18"/>
          <w:szCs w:val="18"/>
        </w:rPr>
      </w:pPr>
    </w:p>
    <w:p>
      <w:pPr>
        <w:tabs>
          <w:tab w:val="left" w:pos="284"/>
        </w:tabs>
        <w:jc w:val="center"/>
        <w:rPr>
          <w:rFonts w:cs="Times New Roman" w:asciiTheme="minorEastAsia" w:hAnsiTheme="minorEastAsia" w:eastAsiaTheme="minorEastAsia"/>
          <w:sz w:val="18"/>
          <w:szCs w:val="18"/>
        </w:rPr>
      </w:pPr>
    </w:p>
    <w:p>
      <w:pPr>
        <w:tabs>
          <w:tab w:val="left" w:pos="284"/>
        </w:tabs>
        <w:jc w:val="center"/>
        <w:rPr>
          <w:rFonts w:cs="Times New Roman" w:asciiTheme="minorEastAsia" w:hAnsiTheme="minorEastAsia" w:eastAsiaTheme="minorEastAsia"/>
          <w:sz w:val="18"/>
          <w:szCs w:val="18"/>
        </w:rPr>
      </w:pPr>
    </w:p>
    <w:p>
      <w:pPr>
        <w:tabs>
          <w:tab w:val="left" w:pos="284"/>
        </w:tabs>
        <w:jc w:val="center"/>
        <w:rPr>
          <w:rFonts w:cs="Times New Roman" w:asciiTheme="minorEastAsia" w:hAnsiTheme="minorEastAsia" w:eastAsiaTheme="minorEastAsia"/>
          <w:sz w:val="18"/>
          <w:szCs w:val="18"/>
        </w:rPr>
      </w:pPr>
    </w:p>
    <w:p>
      <w:pPr>
        <w:tabs>
          <w:tab w:val="left" w:pos="284"/>
        </w:tabs>
        <w:jc w:val="center"/>
        <w:rPr>
          <w:rFonts w:cs="Times New Roman" w:asciiTheme="minorEastAsia" w:hAnsiTheme="minorEastAsia" w:eastAsiaTheme="minorEastAsia"/>
          <w:sz w:val="18"/>
          <w:szCs w:val="18"/>
        </w:rPr>
      </w:pPr>
    </w:p>
    <w:p>
      <w:pPr>
        <w:tabs>
          <w:tab w:val="left" w:pos="284"/>
        </w:tabs>
        <w:jc w:val="center"/>
        <w:rPr>
          <w:rFonts w:cs="Times New Roman" w:asciiTheme="minorEastAsia" w:hAnsiTheme="minorEastAsia" w:eastAsiaTheme="minorEastAsia"/>
          <w:sz w:val="28"/>
          <w:szCs w:val="28"/>
        </w:rPr>
      </w:pPr>
      <w:r>
        <w:rPr>
          <w:rFonts w:hint="eastAsia" w:cs="Times New Roman" w:asciiTheme="minorEastAsia" w:hAnsiTheme="minorEastAsia" w:eastAsiaTheme="minorEastAsia"/>
          <w:sz w:val="28"/>
          <w:szCs w:val="28"/>
          <w:lang w:val="en-US" w:eastAsia="zh-CN"/>
        </w:rPr>
        <w:t xml:space="preserve">                                                   </w:t>
      </w:r>
      <w:r>
        <w:rPr>
          <w:rFonts w:hint="eastAsia" w:cs="Times New Roman" w:asciiTheme="minorEastAsia" w:hAnsiTheme="minorEastAsia" w:eastAsiaTheme="minorEastAsia"/>
          <w:sz w:val="28"/>
          <w:szCs w:val="28"/>
        </w:rPr>
        <w:t>龙川县疾病预防控制中心</w:t>
      </w:r>
    </w:p>
    <w:p>
      <w:pPr>
        <w:tabs>
          <w:tab w:val="left" w:pos="284"/>
        </w:tabs>
        <w:jc w:val="center"/>
        <w:rPr>
          <w:rFonts w:cs="Times New Roman" w:asciiTheme="minorEastAsia" w:hAnsiTheme="minorEastAsia" w:eastAsiaTheme="minorEastAsia"/>
          <w:sz w:val="28"/>
          <w:szCs w:val="28"/>
        </w:rPr>
      </w:pPr>
      <w:r>
        <w:rPr>
          <w:rFonts w:hint="eastAsia" w:cs="Times New Roman" w:asciiTheme="minorEastAsia" w:hAnsiTheme="minorEastAsia" w:eastAsiaTheme="minorEastAsia"/>
          <w:sz w:val="28"/>
          <w:szCs w:val="28"/>
          <w:lang w:val="en-US" w:eastAsia="zh-CN"/>
        </w:rPr>
        <w:t xml:space="preserve">                                                 </w:t>
      </w:r>
      <w:r>
        <w:rPr>
          <w:rFonts w:hint="eastAsia" w:cs="Times New Roman" w:asciiTheme="minorEastAsia" w:hAnsiTheme="minorEastAsia" w:eastAsiaTheme="minorEastAsia"/>
          <w:sz w:val="28"/>
          <w:szCs w:val="28"/>
        </w:rPr>
        <w:t>202</w:t>
      </w:r>
      <w:r>
        <w:rPr>
          <w:rFonts w:hint="eastAsia" w:cs="Times New Roman" w:asciiTheme="minorEastAsia" w:hAnsiTheme="minorEastAsia" w:eastAsiaTheme="minorEastAsia"/>
          <w:sz w:val="28"/>
          <w:szCs w:val="28"/>
          <w:lang w:val="en-US" w:eastAsia="zh-CN"/>
        </w:rPr>
        <w:t>3</w:t>
      </w:r>
      <w:r>
        <w:rPr>
          <w:rFonts w:hint="eastAsia" w:cs="Times New Roman" w:asciiTheme="minorEastAsia" w:hAnsiTheme="minorEastAsia" w:eastAsiaTheme="minorEastAsia"/>
          <w:sz w:val="28"/>
          <w:szCs w:val="28"/>
        </w:rPr>
        <w:t>年</w:t>
      </w:r>
      <w:r>
        <w:rPr>
          <w:rFonts w:hint="eastAsia" w:cs="Times New Roman" w:asciiTheme="minorEastAsia" w:hAnsiTheme="minorEastAsia" w:eastAsiaTheme="minorEastAsia"/>
          <w:sz w:val="28"/>
          <w:szCs w:val="28"/>
          <w:lang w:val="en-US" w:eastAsia="zh-CN"/>
        </w:rPr>
        <w:t xml:space="preserve"> 5</w:t>
      </w:r>
      <w:r>
        <w:rPr>
          <w:rFonts w:hint="eastAsia" w:cs="Times New Roman" w:asciiTheme="minorEastAsia" w:hAnsiTheme="minorEastAsia" w:eastAsiaTheme="minorEastAsia"/>
          <w:sz w:val="28"/>
          <w:szCs w:val="28"/>
        </w:rPr>
        <w:t>月</w:t>
      </w:r>
      <w:r>
        <w:rPr>
          <w:rFonts w:hint="eastAsia" w:cs="Times New Roman" w:asciiTheme="minorEastAsia" w:hAnsiTheme="minorEastAsia" w:eastAsiaTheme="minorEastAsia"/>
          <w:sz w:val="28"/>
          <w:szCs w:val="28"/>
          <w:lang w:val="en-US" w:eastAsia="zh-CN"/>
        </w:rPr>
        <w:t>9</w:t>
      </w:r>
      <w:r>
        <w:rPr>
          <w:rFonts w:hint="eastAsia" w:cs="Times New Roman" w:asciiTheme="minorEastAsia" w:hAnsiTheme="minorEastAsia" w:eastAsiaTheme="minorEastAsia"/>
          <w:sz w:val="28"/>
          <w:szCs w:val="28"/>
        </w:rPr>
        <w:t>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510" w:right="284" w:bottom="284" w:left="284" w:header="113" w:footer="57" w:gutter="0"/>
      <w:pgNumType w:fmt="numberInDash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70296879"/>
      <w:docPartObj>
        <w:docPartGallery w:val="autotext"/>
      </w:docPartObj>
    </w:sdtPr>
    <w:sdtContent>
      <w:p>
        <w:pPr>
          <w:pStyle w:val="3"/>
        </w:pPr>
        <w:r>
          <w:ptab w:relativeTo="margin" w:alignment="center" w:leader="none"/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6 -</w:t>
        </w:r>
        <w: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5NGJlOWYxYTJlNjZiZWU1MjQ1ZDg4ZWYyMDM3M2QifQ=="/>
  </w:docVars>
  <w:rsids>
    <w:rsidRoot w:val="00D31D50"/>
    <w:rsid w:val="00003D2E"/>
    <w:rsid w:val="00031166"/>
    <w:rsid w:val="0003762F"/>
    <w:rsid w:val="00037CFD"/>
    <w:rsid w:val="00046CBD"/>
    <w:rsid w:val="0005247B"/>
    <w:rsid w:val="000674F0"/>
    <w:rsid w:val="00071292"/>
    <w:rsid w:val="000A58DE"/>
    <w:rsid w:val="000B5211"/>
    <w:rsid w:val="000C0250"/>
    <w:rsid w:val="000D2881"/>
    <w:rsid w:val="000F2A13"/>
    <w:rsid w:val="000F4610"/>
    <w:rsid w:val="000F6FD6"/>
    <w:rsid w:val="00103A0E"/>
    <w:rsid w:val="00105A45"/>
    <w:rsid w:val="00106C1B"/>
    <w:rsid w:val="0011405D"/>
    <w:rsid w:val="00140A4A"/>
    <w:rsid w:val="00144567"/>
    <w:rsid w:val="00156CE4"/>
    <w:rsid w:val="00166B55"/>
    <w:rsid w:val="001837D1"/>
    <w:rsid w:val="00185B15"/>
    <w:rsid w:val="001A23D0"/>
    <w:rsid w:val="001A434B"/>
    <w:rsid w:val="001B07B2"/>
    <w:rsid w:val="001D18E5"/>
    <w:rsid w:val="001D2096"/>
    <w:rsid w:val="001E180B"/>
    <w:rsid w:val="0020664B"/>
    <w:rsid w:val="002113C8"/>
    <w:rsid w:val="002378FC"/>
    <w:rsid w:val="00280DA6"/>
    <w:rsid w:val="00287B4A"/>
    <w:rsid w:val="00290706"/>
    <w:rsid w:val="002919A7"/>
    <w:rsid w:val="00294E0E"/>
    <w:rsid w:val="002B3100"/>
    <w:rsid w:val="002B66CB"/>
    <w:rsid w:val="002C3DCB"/>
    <w:rsid w:val="002D0E6F"/>
    <w:rsid w:val="002F53A5"/>
    <w:rsid w:val="002F786A"/>
    <w:rsid w:val="00323B43"/>
    <w:rsid w:val="00345DCA"/>
    <w:rsid w:val="00352B1C"/>
    <w:rsid w:val="00356DF8"/>
    <w:rsid w:val="003619A1"/>
    <w:rsid w:val="003A099D"/>
    <w:rsid w:val="003A2E14"/>
    <w:rsid w:val="003A3721"/>
    <w:rsid w:val="003B1104"/>
    <w:rsid w:val="003B42C7"/>
    <w:rsid w:val="003C5D76"/>
    <w:rsid w:val="003C60FB"/>
    <w:rsid w:val="003D1BA7"/>
    <w:rsid w:val="003D37D8"/>
    <w:rsid w:val="003D465D"/>
    <w:rsid w:val="003E1B3B"/>
    <w:rsid w:val="003F563F"/>
    <w:rsid w:val="003F6B38"/>
    <w:rsid w:val="00402009"/>
    <w:rsid w:val="004072EA"/>
    <w:rsid w:val="00412135"/>
    <w:rsid w:val="004252DF"/>
    <w:rsid w:val="00426133"/>
    <w:rsid w:val="00432BE5"/>
    <w:rsid w:val="004358AB"/>
    <w:rsid w:val="00464C88"/>
    <w:rsid w:val="00467206"/>
    <w:rsid w:val="00471B75"/>
    <w:rsid w:val="00484C64"/>
    <w:rsid w:val="00487981"/>
    <w:rsid w:val="004A488E"/>
    <w:rsid w:val="004A57B9"/>
    <w:rsid w:val="004A59EE"/>
    <w:rsid w:val="004D1F30"/>
    <w:rsid w:val="004D7741"/>
    <w:rsid w:val="004E183F"/>
    <w:rsid w:val="00505E31"/>
    <w:rsid w:val="00517B3C"/>
    <w:rsid w:val="005338BC"/>
    <w:rsid w:val="00541328"/>
    <w:rsid w:val="00543656"/>
    <w:rsid w:val="00550998"/>
    <w:rsid w:val="00552393"/>
    <w:rsid w:val="005865DE"/>
    <w:rsid w:val="00587128"/>
    <w:rsid w:val="005941CB"/>
    <w:rsid w:val="00597C9D"/>
    <w:rsid w:val="005A1086"/>
    <w:rsid w:val="005D5079"/>
    <w:rsid w:val="005E03E2"/>
    <w:rsid w:val="005F5AA0"/>
    <w:rsid w:val="00613D81"/>
    <w:rsid w:val="00617F27"/>
    <w:rsid w:val="00620B92"/>
    <w:rsid w:val="00626F84"/>
    <w:rsid w:val="00631446"/>
    <w:rsid w:val="006337CB"/>
    <w:rsid w:val="00652C35"/>
    <w:rsid w:val="0065745E"/>
    <w:rsid w:val="00691D8A"/>
    <w:rsid w:val="0069750E"/>
    <w:rsid w:val="006A7EB2"/>
    <w:rsid w:val="006B0FBC"/>
    <w:rsid w:val="006B6634"/>
    <w:rsid w:val="006C67CF"/>
    <w:rsid w:val="006D4F6A"/>
    <w:rsid w:val="006D5E52"/>
    <w:rsid w:val="006E15AB"/>
    <w:rsid w:val="006E418B"/>
    <w:rsid w:val="006E5BBD"/>
    <w:rsid w:val="00731F9A"/>
    <w:rsid w:val="00732EE5"/>
    <w:rsid w:val="00734418"/>
    <w:rsid w:val="00746B21"/>
    <w:rsid w:val="00756DF1"/>
    <w:rsid w:val="00766A44"/>
    <w:rsid w:val="00773132"/>
    <w:rsid w:val="007870F1"/>
    <w:rsid w:val="007915DE"/>
    <w:rsid w:val="00792124"/>
    <w:rsid w:val="00793E59"/>
    <w:rsid w:val="0079783A"/>
    <w:rsid w:val="007A2424"/>
    <w:rsid w:val="007A3965"/>
    <w:rsid w:val="007B1BC1"/>
    <w:rsid w:val="007F504B"/>
    <w:rsid w:val="00801945"/>
    <w:rsid w:val="008230E9"/>
    <w:rsid w:val="00825658"/>
    <w:rsid w:val="00836490"/>
    <w:rsid w:val="00846373"/>
    <w:rsid w:val="00847D33"/>
    <w:rsid w:val="00857993"/>
    <w:rsid w:val="008757CA"/>
    <w:rsid w:val="00893893"/>
    <w:rsid w:val="0089617E"/>
    <w:rsid w:val="008A0159"/>
    <w:rsid w:val="008A2FCF"/>
    <w:rsid w:val="008B7726"/>
    <w:rsid w:val="008C6B70"/>
    <w:rsid w:val="008E3B90"/>
    <w:rsid w:val="009012EF"/>
    <w:rsid w:val="00917386"/>
    <w:rsid w:val="00922479"/>
    <w:rsid w:val="0094523D"/>
    <w:rsid w:val="0096013C"/>
    <w:rsid w:val="009876AF"/>
    <w:rsid w:val="009932E2"/>
    <w:rsid w:val="0099564E"/>
    <w:rsid w:val="0099752A"/>
    <w:rsid w:val="009A21E1"/>
    <w:rsid w:val="009B1BAE"/>
    <w:rsid w:val="009C02A6"/>
    <w:rsid w:val="009E1CF5"/>
    <w:rsid w:val="009E1FA8"/>
    <w:rsid w:val="009E20F4"/>
    <w:rsid w:val="009E6FCD"/>
    <w:rsid w:val="009E762F"/>
    <w:rsid w:val="009F4FEB"/>
    <w:rsid w:val="00A006AE"/>
    <w:rsid w:val="00A33222"/>
    <w:rsid w:val="00A36ED7"/>
    <w:rsid w:val="00A37017"/>
    <w:rsid w:val="00A40D1F"/>
    <w:rsid w:val="00A41910"/>
    <w:rsid w:val="00A46D66"/>
    <w:rsid w:val="00A57C9B"/>
    <w:rsid w:val="00A620A6"/>
    <w:rsid w:val="00A62478"/>
    <w:rsid w:val="00A9317C"/>
    <w:rsid w:val="00AA69B8"/>
    <w:rsid w:val="00AD525B"/>
    <w:rsid w:val="00AE2E55"/>
    <w:rsid w:val="00B01B80"/>
    <w:rsid w:val="00B163D4"/>
    <w:rsid w:val="00B24FEF"/>
    <w:rsid w:val="00B257ED"/>
    <w:rsid w:val="00B32852"/>
    <w:rsid w:val="00B417B6"/>
    <w:rsid w:val="00B5491B"/>
    <w:rsid w:val="00B65CAC"/>
    <w:rsid w:val="00B71687"/>
    <w:rsid w:val="00B858FC"/>
    <w:rsid w:val="00BA0E6D"/>
    <w:rsid w:val="00BA4490"/>
    <w:rsid w:val="00BB4C16"/>
    <w:rsid w:val="00BB71A7"/>
    <w:rsid w:val="00BC57F2"/>
    <w:rsid w:val="00BF6464"/>
    <w:rsid w:val="00C07B44"/>
    <w:rsid w:val="00C2400A"/>
    <w:rsid w:val="00C56A9F"/>
    <w:rsid w:val="00C6096C"/>
    <w:rsid w:val="00C661D1"/>
    <w:rsid w:val="00CB592E"/>
    <w:rsid w:val="00CC5481"/>
    <w:rsid w:val="00CF1C56"/>
    <w:rsid w:val="00D00019"/>
    <w:rsid w:val="00D05BF0"/>
    <w:rsid w:val="00D31D50"/>
    <w:rsid w:val="00D33928"/>
    <w:rsid w:val="00D70B54"/>
    <w:rsid w:val="00D72D61"/>
    <w:rsid w:val="00D81D49"/>
    <w:rsid w:val="00DA6E47"/>
    <w:rsid w:val="00DB510D"/>
    <w:rsid w:val="00DB5BBA"/>
    <w:rsid w:val="00DB68B8"/>
    <w:rsid w:val="00DB7A2A"/>
    <w:rsid w:val="00DB7A49"/>
    <w:rsid w:val="00DC6E31"/>
    <w:rsid w:val="00DD71AD"/>
    <w:rsid w:val="00DE4D7F"/>
    <w:rsid w:val="00DF4407"/>
    <w:rsid w:val="00E220BF"/>
    <w:rsid w:val="00E66119"/>
    <w:rsid w:val="00E73A6D"/>
    <w:rsid w:val="00E77118"/>
    <w:rsid w:val="00E8107A"/>
    <w:rsid w:val="00E810E1"/>
    <w:rsid w:val="00E83EB1"/>
    <w:rsid w:val="00E85E74"/>
    <w:rsid w:val="00E90DDF"/>
    <w:rsid w:val="00E9720E"/>
    <w:rsid w:val="00EA075C"/>
    <w:rsid w:val="00EC5076"/>
    <w:rsid w:val="00EC5859"/>
    <w:rsid w:val="00ED19B5"/>
    <w:rsid w:val="00ED46EA"/>
    <w:rsid w:val="00EE3654"/>
    <w:rsid w:val="00F20C07"/>
    <w:rsid w:val="00F23227"/>
    <w:rsid w:val="00F32FF0"/>
    <w:rsid w:val="00F41653"/>
    <w:rsid w:val="00F44E60"/>
    <w:rsid w:val="00F576FD"/>
    <w:rsid w:val="00F7069F"/>
    <w:rsid w:val="00F7408F"/>
    <w:rsid w:val="00F818F3"/>
    <w:rsid w:val="00FA46D3"/>
    <w:rsid w:val="00FA4EFF"/>
    <w:rsid w:val="00FA7027"/>
    <w:rsid w:val="00FD1C6D"/>
    <w:rsid w:val="00FF2F06"/>
    <w:rsid w:val="00FF37C8"/>
    <w:rsid w:val="00FF5CE7"/>
    <w:rsid w:val="09483842"/>
    <w:rsid w:val="0B891907"/>
    <w:rsid w:val="171B28C2"/>
    <w:rsid w:val="1E3E59A3"/>
    <w:rsid w:val="381F0AC0"/>
    <w:rsid w:val="3D143757"/>
    <w:rsid w:val="3E5D069E"/>
    <w:rsid w:val="3FEA34F7"/>
    <w:rsid w:val="54DB7842"/>
    <w:rsid w:val="55EE4C56"/>
    <w:rsid w:val="5F347A32"/>
    <w:rsid w:val="61470E36"/>
    <w:rsid w:val="61ED5856"/>
    <w:rsid w:val="69AB66E3"/>
    <w:rsid w:val="6C225CC3"/>
    <w:rsid w:val="73D17DBF"/>
    <w:rsid w:val="7B066C11"/>
    <w:rsid w:val="7B6017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line="240" w:lineRule="atLeast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Tahoma" w:hAnsi="Tahoma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ahoma" w:hAnsi="Tahoma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6</Pages>
  <Words>7013</Words>
  <Characters>7356</Characters>
  <Lines>55</Lines>
  <Paragraphs>15</Paragraphs>
  <TotalTime>1</TotalTime>
  <ScaleCrop>false</ScaleCrop>
  <LinksUpToDate>false</LinksUpToDate>
  <CharactersWithSpaces>7499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2023-01-06T11:37:00Z</dcterms:created>
  <dc:creator>CDC207A</dc:creator>
  <cp:lastModifiedBy>远程医疗工作站</cp:lastModifiedBy>
  <cp:lastPrinted>2023-05-09T07:46:00Z</cp:lastPrinted>
  <dcterms:modified xsi:type="dcterms:W3CDTF">2023-05-17T01:36:30Z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50E1A0FD24D74BB2A89A312CFFBBC11D_13</vt:lpwstr>
  </property>
</Properties>
</file>